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EF3AF7" w14:textId="77777777" w:rsidR="00C13ED5" w:rsidRPr="00C53CB9" w:rsidRDefault="00C13ED5" w:rsidP="00CA1270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C53CB9">
        <w:rPr>
          <w:rFonts w:ascii="Times New Roman" w:hAnsi="Times New Roman" w:cs="Times New Roman"/>
          <w:sz w:val="28"/>
          <w:szCs w:val="28"/>
          <w:lang w:eastAsia="ar-SA"/>
        </w:rPr>
        <w:t>ОТДЕЛ КУЛЬТУРЫ И МОЛОДЁЖНОЙ ПОЛИТИКИ</w:t>
      </w:r>
    </w:p>
    <w:p w14:paraId="58B5DC16" w14:textId="77777777" w:rsidR="00C13ED5" w:rsidRPr="00C53CB9" w:rsidRDefault="00C13ED5" w:rsidP="00CA1270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C53CB9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ИПАТОВСКОГО ГОРОДСКОГО ОКРУГА </w:t>
      </w:r>
    </w:p>
    <w:p w14:paraId="53C92756" w14:textId="77777777" w:rsidR="00C13ED5" w:rsidRPr="00C53CB9" w:rsidRDefault="00C13ED5" w:rsidP="00CA1270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C53CB9">
        <w:rPr>
          <w:rFonts w:ascii="Times New Roman" w:hAnsi="Times New Roman" w:cs="Times New Roman"/>
          <w:sz w:val="28"/>
          <w:szCs w:val="28"/>
          <w:lang w:eastAsia="ar-SA"/>
        </w:rPr>
        <w:t>СТАВРОПОЛЬСКОГО КРАЯ</w:t>
      </w:r>
    </w:p>
    <w:p w14:paraId="66F6E4EF" w14:textId="77777777" w:rsidR="00C13ED5" w:rsidRPr="00C53CB9" w:rsidRDefault="00C13ED5" w:rsidP="00F55C04">
      <w:pPr>
        <w:suppressAutoHyphens/>
        <w:rPr>
          <w:rFonts w:ascii="Times New Roman" w:hAnsi="Times New Roman" w:cs="Times New Roman"/>
          <w:sz w:val="28"/>
          <w:szCs w:val="28"/>
          <w:lang w:eastAsia="ar-SA"/>
        </w:rPr>
      </w:pPr>
    </w:p>
    <w:p w14:paraId="28B984BC" w14:textId="77777777" w:rsidR="00C13ED5" w:rsidRPr="00C53CB9" w:rsidRDefault="00C13ED5" w:rsidP="00CA1270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C53CB9">
        <w:rPr>
          <w:rFonts w:ascii="Times New Roman" w:hAnsi="Times New Roman" w:cs="Times New Roman"/>
          <w:sz w:val="28"/>
          <w:szCs w:val="28"/>
          <w:lang w:eastAsia="ar-SA"/>
        </w:rPr>
        <w:t>П Р И К А З</w:t>
      </w:r>
    </w:p>
    <w:p w14:paraId="7025E6F4" w14:textId="77777777" w:rsidR="00C13ED5" w:rsidRPr="00C53CB9" w:rsidRDefault="00C13ED5" w:rsidP="00CA1270">
      <w:pPr>
        <w:suppressAutoHyphens/>
        <w:jc w:val="left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791A037E" w14:textId="77777777" w:rsidR="00C13ED5" w:rsidRPr="00C53CB9" w:rsidRDefault="00C13ED5" w:rsidP="00CA1270">
      <w:pPr>
        <w:tabs>
          <w:tab w:val="right" w:pos="9898"/>
        </w:tabs>
        <w:suppressAutoHyphens/>
        <w:jc w:val="left"/>
        <w:rPr>
          <w:rFonts w:ascii="Times New Roman" w:hAnsi="Times New Roman" w:cs="Times New Roman"/>
          <w:sz w:val="28"/>
          <w:szCs w:val="28"/>
          <w:lang w:eastAsia="ar-SA"/>
        </w:rPr>
      </w:pPr>
      <w:r w:rsidRPr="00C53CB9">
        <w:rPr>
          <w:rFonts w:ascii="Times New Roman" w:hAnsi="Times New Roman" w:cs="Times New Roman"/>
          <w:sz w:val="28"/>
          <w:szCs w:val="28"/>
          <w:lang w:eastAsia="ar-SA"/>
        </w:rPr>
        <w:t>«28» декабря 2020 г.</w:t>
      </w:r>
      <w:r w:rsidRPr="00C53CB9">
        <w:rPr>
          <w:rFonts w:ascii="Times New Roman" w:hAnsi="Times New Roman" w:cs="Times New Roman"/>
          <w:sz w:val="28"/>
          <w:szCs w:val="28"/>
          <w:lang w:eastAsia="ar-SA"/>
        </w:rPr>
        <w:tab/>
        <w:t>№ 34-п</w:t>
      </w:r>
    </w:p>
    <w:p w14:paraId="7604E57E" w14:textId="77777777" w:rsidR="00C13ED5" w:rsidRPr="00C53CB9" w:rsidRDefault="00C13ED5" w:rsidP="00CA1270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C53CB9">
        <w:rPr>
          <w:rFonts w:ascii="Times New Roman" w:hAnsi="Times New Roman" w:cs="Times New Roman"/>
          <w:sz w:val="28"/>
          <w:szCs w:val="28"/>
          <w:lang w:eastAsia="ar-SA"/>
        </w:rPr>
        <w:t>г. Ипатово</w:t>
      </w:r>
    </w:p>
    <w:p w14:paraId="34E50231" w14:textId="77777777" w:rsidR="00C13ED5" w:rsidRPr="00C53CB9" w:rsidRDefault="00C13ED5" w:rsidP="001A163E">
      <w:pPr>
        <w:rPr>
          <w:rFonts w:ascii="Times New Roman" w:hAnsi="Times New Roman" w:cs="Times New Roman"/>
          <w:sz w:val="28"/>
          <w:szCs w:val="28"/>
        </w:rPr>
      </w:pPr>
    </w:p>
    <w:p w14:paraId="5091EF89" w14:textId="77777777" w:rsidR="00C13ED5" w:rsidRPr="00C53CB9" w:rsidRDefault="00C13ED5" w:rsidP="0076018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>Об утверждении Порядка составления и утверждения плана финансово-хозяйственной деятельности муниципальных бюджетных учреждений Ипатовского городского округа Ставропольского края, в отношении которых отдел культуры и молодёжной политики администрации Ипатовского городского округа Ставропольского края осуществляет функции и полномочия учредителя</w:t>
      </w:r>
    </w:p>
    <w:p w14:paraId="099F3D87" w14:textId="77777777" w:rsidR="00C13ED5" w:rsidRPr="00C53CB9" w:rsidRDefault="00C13ED5" w:rsidP="001A163E">
      <w:pPr>
        <w:rPr>
          <w:rFonts w:ascii="Times New Roman" w:hAnsi="Times New Roman" w:cs="Times New Roman"/>
          <w:sz w:val="28"/>
          <w:szCs w:val="28"/>
        </w:rPr>
      </w:pPr>
    </w:p>
    <w:p w14:paraId="3D0826F4" w14:textId="727D1879" w:rsidR="00C13ED5" w:rsidRPr="00C53CB9" w:rsidRDefault="00C13ED5" w:rsidP="00A3756F">
      <w:pPr>
        <w:spacing w:after="240" w:line="24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 xml:space="preserve">В соответствии с подпунктом 6 пункта 3.3 статьи 32 Федерального закона от 12 января 1996 г. № 7-ФЗ «О некоммерческих организациях», приказом Министерства финансов Российской Федерации от 31 августа       2018 г. № 186н «О Требованиях к составлению и утверждению плана финансово-хозяйственной деятельности государственного (муниципального) учреждения», приказом Минфина России от 11 декабря 2019 года № </w:t>
      </w:r>
      <w:r w:rsidR="006D2188" w:rsidRPr="00C53CB9">
        <w:rPr>
          <w:rFonts w:ascii="Times New Roman" w:hAnsi="Times New Roman" w:cs="Times New Roman"/>
          <w:sz w:val="28"/>
          <w:szCs w:val="28"/>
        </w:rPr>
        <w:t>186</w:t>
      </w:r>
      <w:r w:rsidRPr="00C53CB9">
        <w:rPr>
          <w:rFonts w:ascii="Times New Roman" w:hAnsi="Times New Roman" w:cs="Times New Roman"/>
          <w:sz w:val="28"/>
          <w:szCs w:val="28"/>
        </w:rPr>
        <w:t>н</w:t>
      </w:r>
      <w:r w:rsidR="006D2188" w:rsidRPr="00C53CB9">
        <w:rPr>
          <w:rFonts w:ascii="Times New Roman" w:hAnsi="Times New Roman" w:cs="Times New Roman"/>
          <w:sz w:val="28"/>
          <w:szCs w:val="28"/>
        </w:rPr>
        <w:t xml:space="preserve">       «О Требованиях к составлению и утверждению плана финансово-хозяйственной деятельности государственного (муниципального) учреждения»</w:t>
      </w:r>
    </w:p>
    <w:p w14:paraId="7CCB4058" w14:textId="77777777" w:rsidR="00C13ED5" w:rsidRPr="00C53CB9" w:rsidRDefault="00C13ED5" w:rsidP="001A163E">
      <w:pPr>
        <w:spacing w:before="240"/>
        <w:ind w:firstLine="720"/>
        <w:rPr>
          <w:rFonts w:ascii="Times New Roman" w:hAnsi="Times New Roman" w:cs="Times New Roman"/>
          <w:caps/>
          <w:sz w:val="28"/>
          <w:szCs w:val="28"/>
        </w:rPr>
      </w:pPr>
      <w:r w:rsidRPr="00C53CB9">
        <w:rPr>
          <w:rFonts w:ascii="Times New Roman" w:hAnsi="Times New Roman" w:cs="Times New Roman"/>
          <w:caps/>
          <w:sz w:val="28"/>
          <w:szCs w:val="28"/>
        </w:rPr>
        <w:t>приказываю:</w:t>
      </w:r>
    </w:p>
    <w:p w14:paraId="1C706AC7" w14:textId="77777777" w:rsidR="00C13ED5" w:rsidRPr="00C53CB9" w:rsidRDefault="00C13ED5" w:rsidP="001A163E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1FBD230B" w14:textId="77777777" w:rsidR="00C13ED5" w:rsidRPr="00C53CB9" w:rsidRDefault="00C13ED5" w:rsidP="00F55C04">
      <w:pPr>
        <w:pStyle w:val="a9"/>
        <w:numPr>
          <w:ilvl w:val="0"/>
          <w:numId w:val="2"/>
        </w:numPr>
        <w:suppressAutoHyphens/>
        <w:spacing w:after="240"/>
        <w:ind w:left="0" w:right="-6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>Утвердить прилагаемый Порядок составления и утверждения плана финансово-хозяйственной деятельности муниципальных бюджетных учреждений Ипатовского городского округа Ставропольского края, в отношении которых отдел культуры и молодёжной политики администрации Ипатовского городского округа Ставропольского края осуществляет функции и полномочия учредителя.</w:t>
      </w:r>
    </w:p>
    <w:p w14:paraId="35F6332A" w14:textId="122DD3BD" w:rsidR="00C13ED5" w:rsidRPr="00C53CB9" w:rsidRDefault="00C13ED5" w:rsidP="00F55C04">
      <w:pPr>
        <w:pStyle w:val="a9"/>
        <w:numPr>
          <w:ilvl w:val="0"/>
          <w:numId w:val="2"/>
        </w:numPr>
        <w:spacing w:after="240"/>
        <w:ind w:left="0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 xml:space="preserve">Приказ вступает в силу с 1 января 2021 г. и применяется при формировании плана финансово-хозяйственной деятельности муниципальных бюджетных учреждений Ипатовского городского округа Ставропольского края, в отношении которых отдел культуры и молодёжной политики администрации Ипатовского городского округа Ставропольского края осуществляет функции и полномочия учредителя, начиная </w:t>
      </w:r>
      <w:r w:rsidR="007A3834" w:rsidRPr="00C53CB9">
        <w:rPr>
          <w:rFonts w:ascii="Times New Roman" w:hAnsi="Times New Roman" w:cs="Times New Roman"/>
          <w:sz w:val="28"/>
          <w:szCs w:val="28"/>
        </w:rPr>
        <w:t xml:space="preserve">с </w:t>
      </w:r>
      <w:r w:rsidR="007A3834" w:rsidRPr="007A3834">
        <w:rPr>
          <w:rFonts w:ascii="Times New Roman" w:hAnsi="Times New Roman" w:cs="Times New Roman"/>
          <w:sz w:val="28"/>
          <w:szCs w:val="28"/>
        </w:rPr>
        <w:t>плана</w:t>
      </w:r>
      <w:r w:rsidRPr="007A3834">
        <w:rPr>
          <w:rFonts w:ascii="Times New Roman" w:hAnsi="Times New Roman" w:cs="Times New Roman"/>
          <w:sz w:val="28"/>
          <w:szCs w:val="28"/>
        </w:rPr>
        <w:t xml:space="preserve"> </w:t>
      </w:r>
      <w:r w:rsidRPr="00C53CB9">
        <w:rPr>
          <w:rFonts w:ascii="Times New Roman" w:hAnsi="Times New Roman" w:cs="Times New Roman"/>
          <w:sz w:val="28"/>
          <w:szCs w:val="28"/>
        </w:rPr>
        <w:t>финансово-хозяйственной деятельности на 2021 год и на плановый период 2022 и 2023 годов.</w:t>
      </w:r>
    </w:p>
    <w:p w14:paraId="7A92CF6B" w14:textId="38A5E93B" w:rsidR="004B416D" w:rsidRPr="004B416D" w:rsidRDefault="00C13ED5" w:rsidP="004B416D">
      <w:pPr>
        <w:pStyle w:val="a9"/>
        <w:numPr>
          <w:ilvl w:val="0"/>
          <w:numId w:val="2"/>
        </w:numPr>
        <w:spacing w:after="240"/>
        <w:ind w:left="0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>Контроль за исполнением приказа оставляю за собой.</w:t>
      </w:r>
    </w:p>
    <w:p w14:paraId="6275F293" w14:textId="77777777" w:rsidR="00C13ED5" w:rsidRPr="00C53CB9" w:rsidRDefault="00C13ED5" w:rsidP="001A163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 xml:space="preserve">Начальник отдела культуры </w:t>
      </w:r>
    </w:p>
    <w:p w14:paraId="61E7E577" w14:textId="77777777" w:rsidR="00C13ED5" w:rsidRPr="00C53CB9" w:rsidRDefault="00C13ED5" w:rsidP="001A163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>и молодёжной политики</w:t>
      </w:r>
    </w:p>
    <w:p w14:paraId="185AEDEF" w14:textId="77777777" w:rsidR="00C13ED5" w:rsidRPr="00C53CB9" w:rsidRDefault="00C13ED5" w:rsidP="001A163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>администрации Ипатовского</w:t>
      </w:r>
    </w:p>
    <w:p w14:paraId="7366AC48" w14:textId="77777777" w:rsidR="00C13ED5" w:rsidRPr="00C53CB9" w:rsidRDefault="00C13ED5" w:rsidP="001A163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>городского округа</w:t>
      </w:r>
      <w:bookmarkStart w:id="0" w:name="_GoBack"/>
      <w:bookmarkEnd w:id="0"/>
    </w:p>
    <w:p w14:paraId="44EC4AC8" w14:textId="77777777" w:rsidR="00C13ED5" w:rsidRPr="00C53CB9" w:rsidRDefault="00C13ED5" w:rsidP="00A3756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  И.В. Чубова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672"/>
        <w:gridCol w:w="4672"/>
      </w:tblGrid>
      <w:tr w:rsidR="00C13ED5" w:rsidRPr="00C53CB9" w14:paraId="32B9CB25" w14:textId="77777777">
        <w:tc>
          <w:tcPr>
            <w:tcW w:w="4672" w:type="dxa"/>
          </w:tcPr>
          <w:p w14:paraId="37FDA19D" w14:textId="77777777" w:rsidR="00C13ED5" w:rsidRPr="00C53CB9" w:rsidRDefault="00C13ED5" w:rsidP="00C906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53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</w:t>
            </w:r>
          </w:p>
        </w:tc>
        <w:tc>
          <w:tcPr>
            <w:tcW w:w="4672" w:type="dxa"/>
          </w:tcPr>
          <w:p w14:paraId="182DDE67" w14:textId="77777777" w:rsidR="00C13ED5" w:rsidRPr="00C53CB9" w:rsidRDefault="00C13ED5" w:rsidP="00C9066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53CB9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отдела культуры и молодёжной политики администрации Ипатовского городского округа Ставропольского края от 28.12.2020 г. № 34-п </w:t>
            </w:r>
          </w:p>
        </w:tc>
      </w:tr>
    </w:tbl>
    <w:p w14:paraId="1CB306FC" w14:textId="77777777" w:rsidR="00C13ED5" w:rsidRPr="00C53CB9" w:rsidRDefault="00C13ED5" w:rsidP="001A163E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</w:p>
    <w:p w14:paraId="1B1FC266" w14:textId="77777777" w:rsidR="00C13ED5" w:rsidRPr="00C53CB9" w:rsidRDefault="00C13ED5" w:rsidP="001A163E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</w:p>
    <w:p w14:paraId="2C717628" w14:textId="77777777" w:rsidR="00C13ED5" w:rsidRPr="00C53CB9" w:rsidRDefault="00C13ED5" w:rsidP="00F8616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>ПОРЯДОК</w:t>
      </w:r>
    </w:p>
    <w:p w14:paraId="17CEB1BA" w14:textId="77777777" w:rsidR="00C13ED5" w:rsidRPr="00C53CB9" w:rsidRDefault="00C13ED5" w:rsidP="00F8616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>составления и утверждения плана финансово-хозяйственной деятельности муниципальных бюджетных учреждений Ипатовского городского округа Ставропольского края, в отношении которых отдел культуры и молодёжной политики администрации Ипатовского городского округа Ставропольского края осуществляет функции и полномочия учредителя</w:t>
      </w:r>
    </w:p>
    <w:p w14:paraId="6F84F433" w14:textId="77777777" w:rsidR="00C13ED5" w:rsidRPr="00C53CB9" w:rsidRDefault="00C13ED5" w:rsidP="001A163E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</w:p>
    <w:p w14:paraId="5A993B3E" w14:textId="77777777" w:rsidR="00C13ED5" w:rsidRPr="00C53CB9" w:rsidRDefault="00C13ED5" w:rsidP="00F86166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36"/>
      <w:bookmarkEnd w:id="1"/>
      <w:r w:rsidRPr="00C53CB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14:paraId="438296F6" w14:textId="77777777" w:rsidR="00C13ED5" w:rsidRPr="00C53CB9" w:rsidRDefault="00C13ED5" w:rsidP="001A163E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</w:p>
    <w:p w14:paraId="03E62241" w14:textId="1614E48E" w:rsidR="00C13ED5" w:rsidRPr="00C53CB9" w:rsidRDefault="00C13ED5" w:rsidP="00CB20C7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ind w:left="0"/>
        <w:outlineLvl w:val="0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 xml:space="preserve">Настоящий Порядок составления и утверждения плана финансово-хозяйственной деятельности муниципальных бюджетных учреждений Ипатовского городского округа Ставропольского края, в отношении которых отдел культуры и молодёжной политики администрации Ипатовского городского округа Ставропольского края осуществляет функции и полномочия учредителя </w:t>
      </w:r>
      <w:r w:rsidR="00F57107" w:rsidRPr="00C53CB9">
        <w:rPr>
          <w:rFonts w:ascii="Times New Roman" w:hAnsi="Times New Roman" w:cs="Times New Roman"/>
          <w:sz w:val="28"/>
          <w:szCs w:val="28"/>
        </w:rPr>
        <w:t>(далее - Учреждения</w:t>
      </w:r>
      <w:r w:rsidRPr="00C53CB9">
        <w:rPr>
          <w:rFonts w:ascii="Times New Roman" w:hAnsi="Times New Roman" w:cs="Times New Roman"/>
          <w:sz w:val="28"/>
          <w:szCs w:val="28"/>
        </w:rPr>
        <w:t>) на текущий финансовый год, первый год планового периода и второй год планового периода (далее – Порядок, Учредитель), разработан в целях обеспечения единого подхода к составлению и утверждению плана финансово-хозяйственной деятельности учреждений, повышения эффективности работы, выявления и использования резервов, усиления контроля за деятельностью учреждений.</w:t>
      </w:r>
    </w:p>
    <w:p w14:paraId="2EBCC4A6" w14:textId="23BDDE8A" w:rsidR="00C13ED5" w:rsidRPr="00C53CB9" w:rsidRDefault="00C13ED5" w:rsidP="00CB20C7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>План финансово-хозяйственной деятельности муниципальных бюджетных учреждений Ипатовского городского округа Ставропольского края, в отношении которых отдел культуры и молодёжной политики администрации Ипатовского городского округа Ставропольского края осуществляет функции и полномочия учредителя (далее – План) составляется и утверждается на текущий финансовый год, первый год планового периода и второй год планового периода и действует в течение срока действия решения</w:t>
      </w:r>
      <w:r w:rsidR="00F57107" w:rsidRPr="00C53CB9">
        <w:rPr>
          <w:rFonts w:ascii="Times New Roman" w:hAnsi="Times New Roman" w:cs="Times New Roman"/>
          <w:sz w:val="28"/>
          <w:szCs w:val="28"/>
          <w:highlight w:val="red"/>
        </w:rPr>
        <w:t xml:space="preserve"> </w:t>
      </w:r>
      <w:r w:rsidRPr="00C53CB9">
        <w:rPr>
          <w:rFonts w:ascii="Times New Roman" w:hAnsi="Times New Roman" w:cs="Times New Roman"/>
          <w:sz w:val="28"/>
          <w:szCs w:val="28"/>
        </w:rPr>
        <w:t xml:space="preserve">о бюджете, в рублях с точностью до двух знаков после запятой. </w:t>
      </w:r>
    </w:p>
    <w:p w14:paraId="1AD0CE27" w14:textId="77777777" w:rsidR="00C13ED5" w:rsidRPr="00C53CB9" w:rsidRDefault="00C13ED5" w:rsidP="001A163E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57816A56" w14:textId="77777777" w:rsidR="00C13ED5" w:rsidRPr="00C53CB9" w:rsidRDefault="00C13ED5" w:rsidP="00CB20C7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II. ТРЕБОВАНИЯ К СОСТАВЛЕНИЮ ПЛАНА</w:t>
      </w:r>
    </w:p>
    <w:p w14:paraId="1AD9399D" w14:textId="77777777" w:rsidR="00C13ED5" w:rsidRPr="00C53CB9" w:rsidRDefault="00C13ED5" w:rsidP="001A163E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1A8403BF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</w:p>
    <w:p w14:paraId="55906358" w14:textId="77777777" w:rsidR="00C13ED5" w:rsidRPr="00C53CB9" w:rsidRDefault="00C13ED5" w:rsidP="00CB20C7">
      <w:pPr>
        <w:pStyle w:val="ConsPlusNormal"/>
        <w:widowControl w:val="0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При составлении Плана (внесении изменений в него) устанавливается (уточняется) плановый объем поступлений и выплат денежных средств.</w:t>
      </w:r>
    </w:p>
    <w:p w14:paraId="1F400036" w14:textId="77777777" w:rsidR="00C13ED5" w:rsidRPr="00C53CB9" w:rsidRDefault="00C13ED5" w:rsidP="00CB20C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План должен составляться на основании обоснований (расчетов) плановых показателей поступлений и выплат, требования к формированию которых установлены в настоящем Порядке.</w:t>
      </w:r>
    </w:p>
    <w:p w14:paraId="7554D7E7" w14:textId="77777777" w:rsidR="00C13ED5" w:rsidRPr="00C53CB9" w:rsidRDefault="00C13ED5" w:rsidP="00733CC2">
      <w:pPr>
        <w:pStyle w:val="ConsPlusNormal"/>
        <w:widowControl w:val="0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lastRenderedPageBreak/>
        <w:t>Показатели Плана по поступлениям и выплатам формируются Учреждением на этапе формирования проекта бюджета на текущий финансовый год, первый год планового периода и второй год планового периода, исходя из представленной Учредителем информации о планируемых объемах расходных обязательств с учетом планируемых объемов поступлений:</w:t>
      </w:r>
    </w:p>
    <w:p w14:paraId="52EBB346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субсидий на финансовое обеспечение выполнения муниципального задания учреждением;</w:t>
      </w:r>
    </w:p>
    <w:p w14:paraId="37497619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субсидий, предоставляемых в соответствии с абзацем вторым пункта 1 статьи 78.1 Бюджетного кодекса Российской Федерации;</w:t>
      </w:r>
    </w:p>
    <w:p w14:paraId="1844659E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14:paraId="12FB0B49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грантов, в том числе в форме субсидий, предоставляемых из бюджетов бюджетной системы Российской Федерации;</w:t>
      </w:r>
    </w:p>
    <w:p w14:paraId="43EC9B6D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доходов от иной приносящей доход деятельности, предусмотренной уставом учреждения;</w:t>
      </w:r>
    </w:p>
    <w:p w14:paraId="67138F5E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безвозмездных поступлений;</w:t>
      </w:r>
    </w:p>
    <w:p w14:paraId="74700321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публичных обязательств перед физическими лицами в денежной форме, полномочия по исполнению которых от имени органа местного самоуправления планируется передать в установленном порядке учреждению;</w:t>
      </w:r>
    </w:p>
    <w:p w14:paraId="0834FE1B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иных доходов, которые учреждение планирует получить при оказании услуг,</w:t>
      </w:r>
    </w:p>
    <w:p w14:paraId="740501AF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выполнении работ за плату сверх установленного муниципального задания, а в случаях, установленных федеральным законом, в рамках муниципального задания.</w:t>
      </w:r>
    </w:p>
    <w:p w14:paraId="7F1E9965" w14:textId="77777777" w:rsidR="00C13ED5" w:rsidRPr="00C53CB9" w:rsidRDefault="00C13ED5" w:rsidP="00733CC2">
      <w:pPr>
        <w:pStyle w:val="ConsPlusNormal"/>
        <w:widowControl w:val="0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Показатели Плана и обоснования (расчеты) плановых показателей должны формироваться по соответствующим кодам (составным частям кода) бюджетной классификации Российской Федерации в части:</w:t>
      </w:r>
    </w:p>
    <w:p w14:paraId="53EFBD96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1) планируемых поступлений:</w:t>
      </w:r>
    </w:p>
    <w:p w14:paraId="2F49141C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от доходов - по коду аналитической группы подвида доходов бюджетов классификации доходов бюджетов;</w:t>
      </w:r>
    </w:p>
    <w:p w14:paraId="2195503D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-от возврата дебиторской задолженности прошлых лет - по коду аналитической группы вида источников финансирования дефицитов бюджетов классификации источников финансирования дефицитов бюджетов;</w:t>
      </w:r>
    </w:p>
    <w:p w14:paraId="7833F45F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2) планируемых выплат:</w:t>
      </w:r>
    </w:p>
    <w:p w14:paraId="7C32D3E6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по расходам - по кодам видов расходов классификации расходов бюджетов;</w:t>
      </w:r>
    </w:p>
    <w:p w14:paraId="44F81444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по возврату в бюджет остатков субсидий прошлых лет - по коду аналитической группы вида источников финансирования дефицитов бюджетов классификации источников финансирования дефицитов бюджетов;</w:t>
      </w:r>
    </w:p>
    <w:p w14:paraId="7C2E5C53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по уплате налогов, объектом налогообложения которых являются доходы (прибыль) учреждения - по коду аналитической группы подвида доходов бюджетов классификации доходов бюджетов.</w:t>
      </w:r>
    </w:p>
    <w:p w14:paraId="1998E460" w14:textId="77777777" w:rsidR="00C13ED5" w:rsidRPr="00C53CB9" w:rsidRDefault="00C13ED5" w:rsidP="008D5D5B">
      <w:pPr>
        <w:pStyle w:val="ConsPlusNormal"/>
        <w:widowControl w:val="0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 xml:space="preserve">Изменение показателей Плана в течение текущего финансового </w:t>
      </w:r>
      <w:r w:rsidRPr="00C53CB9">
        <w:rPr>
          <w:rFonts w:ascii="Times New Roman" w:hAnsi="Times New Roman" w:cs="Times New Roman"/>
        </w:rPr>
        <w:lastRenderedPageBreak/>
        <w:t>года должно осуществляться в связи с:</w:t>
      </w:r>
    </w:p>
    <w:p w14:paraId="197DF30C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1) использованием остатков средств на начало текущего финансового года, в том числе неиспользованных остатков целевых субсидий и субсидий на осуществление капитальных вложений;</w:t>
      </w:r>
    </w:p>
    <w:p w14:paraId="0FE1C15E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2) изменением объемов планируемых поступлений, а также объемов и (или) направлений выплат, в том числе в связи с:</w:t>
      </w:r>
    </w:p>
    <w:p w14:paraId="62C3FADA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изменением объема предоставляемых субсидий на финансовое обеспечение муниципального задания, целевых субсидий, субсидий на осуществление капитальных вложений, грантов;</w:t>
      </w:r>
    </w:p>
    <w:p w14:paraId="137B76E2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изменением объема услуг (работ), предоставляемых за плату;</w:t>
      </w:r>
    </w:p>
    <w:p w14:paraId="028C6EFB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изменением объемов безвозмездных поступлений от юридических и физических лиц;</w:t>
      </w:r>
    </w:p>
    <w:p w14:paraId="608A5378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поступлением средств дебиторской задолженности прошлых лет, не включенных в показатели Плана при его составлении;</w:t>
      </w:r>
    </w:p>
    <w:p w14:paraId="35B11CF4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увеличением выплат по неисполненным обязательствам прошлых лет, не включенных в показатели Плана при его составлении;</w:t>
      </w:r>
    </w:p>
    <w:p w14:paraId="66B09EDF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bookmarkStart w:id="2" w:name="P91"/>
      <w:bookmarkEnd w:id="2"/>
      <w:r w:rsidRPr="00C53CB9">
        <w:rPr>
          <w:rFonts w:ascii="Times New Roman" w:hAnsi="Times New Roman" w:cs="Times New Roman"/>
        </w:rPr>
        <w:t>3) проведением реорганизации учреждения.</w:t>
      </w:r>
    </w:p>
    <w:p w14:paraId="20CBAFE0" w14:textId="77777777" w:rsidR="00C13ED5" w:rsidRPr="00C53CB9" w:rsidRDefault="00C13ED5" w:rsidP="005A6C9B">
      <w:pPr>
        <w:pStyle w:val="a9"/>
        <w:widowControl w:val="0"/>
        <w:numPr>
          <w:ilvl w:val="0"/>
          <w:numId w:val="4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>Показатели Плана после внесения в них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 показатели Плана.</w:t>
      </w:r>
    </w:p>
    <w:p w14:paraId="4126D634" w14:textId="77777777" w:rsidR="00C13ED5" w:rsidRPr="00C53CB9" w:rsidRDefault="00C13ED5" w:rsidP="001A163E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>Внесение изменений в показатели Плана по поступлениям и (или) выплатам должно формироваться путем внесения изменений в соответствующие обоснования (расчеты) плановых показателей поступлений и выплат, сформированные при составлении Плана, за исключением случаев, предусмотренных настоящим Порядком.</w:t>
      </w:r>
    </w:p>
    <w:p w14:paraId="09F45AB7" w14:textId="77777777" w:rsidR="00C13ED5" w:rsidRPr="00C53CB9" w:rsidRDefault="00C13ED5" w:rsidP="00581257">
      <w:pPr>
        <w:pStyle w:val="ConsPlusNormal"/>
        <w:widowControl w:val="0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Учреждение вправе осуществлять внесение изменений в показатели Плана без внесения изменений в соответствующие обоснования (расчеты) плановых показателей поступлений и выплат исходя из информации, содержащейся в документах, являющихся основанием для поступления денежных средств или осуществления выплат, ранее не включенных в показатели Плана:</w:t>
      </w:r>
    </w:p>
    <w:p w14:paraId="7E48DF71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1) при поступлении в текущем финансовом году:</w:t>
      </w:r>
    </w:p>
    <w:p w14:paraId="4CB0DE66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сумм возврата дебиторской задолженности прошлых лет;</w:t>
      </w:r>
    </w:p>
    <w:p w14:paraId="3850BBB5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сумм, поступивших в возмещение ущерба, недостач, выявленных в текущем финансовом году;</w:t>
      </w:r>
    </w:p>
    <w:p w14:paraId="0C3DE1A1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сумм, поступивших по решению суда или на основании исполнительных документов;</w:t>
      </w:r>
    </w:p>
    <w:p w14:paraId="3D058CEB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2) при необходимости осуществления выплат:</w:t>
      </w:r>
    </w:p>
    <w:p w14:paraId="18FBEC63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по возврату в местный бюджет субсидий, полученных в прошлых отчетных периодах;</w:t>
      </w:r>
    </w:p>
    <w:p w14:paraId="13A863B7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по возмещению ущерба;</w:t>
      </w:r>
    </w:p>
    <w:p w14:paraId="3E061D7A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по решению суда, на основании исполнительных документов;</w:t>
      </w:r>
    </w:p>
    <w:p w14:paraId="0BA59B6E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- по уплате штрафов, в том числе административных.</w:t>
      </w:r>
    </w:p>
    <w:p w14:paraId="6B4870B9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</w:p>
    <w:p w14:paraId="55195806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</w:p>
    <w:p w14:paraId="4852D0E5" w14:textId="77777777" w:rsidR="00C13ED5" w:rsidRPr="00C53CB9" w:rsidRDefault="00C13ED5" w:rsidP="001A163E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3" w:name="P110"/>
      <w:bookmarkEnd w:id="3"/>
      <w:r w:rsidRPr="00C53CB9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III</w:t>
      </w: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. ФОРМИРОВАНИЕ ОБОСНОВАНИЙ (РАСЧЕТОВ) ПЛАНОВЫХ ПОКАЗАТЕЛЕЙ ПОСТУПЛЕНИЙ И ВЫПЛАТ</w:t>
      </w:r>
    </w:p>
    <w:p w14:paraId="2C24BE8E" w14:textId="77777777" w:rsidR="00C13ED5" w:rsidRPr="00C53CB9" w:rsidRDefault="00C13ED5" w:rsidP="00071CFC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Обоснования (расчеты)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(авансов) по договорам (контрактам, соглашениям).</w:t>
      </w:r>
    </w:p>
    <w:p w14:paraId="18AF0D81" w14:textId="77777777" w:rsidR="00C13ED5" w:rsidRPr="00C53CB9" w:rsidRDefault="00C13ED5" w:rsidP="001A163E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Обоснования (расчеты) плановых показателей выплат формируются на основании расчетов соответствующих расходов с учетом произведенных на начало финансового года предварительных платежей (авансов) по договорам (контрактам, соглашениям), сумм излишне уплаченных или излишне взысканных налогов, пени, штрафов, а также принятых и неисполненных на начало финансового года обязательств.</w:t>
      </w:r>
    </w:p>
    <w:p w14:paraId="0EA5BF05" w14:textId="77777777" w:rsidR="00C13ED5" w:rsidRPr="00C53CB9" w:rsidRDefault="00C13ED5" w:rsidP="00816105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Расчеты доходов формируются:</w:t>
      </w:r>
    </w:p>
    <w:p w14:paraId="079DDC4A" w14:textId="77777777" w:rsidR="00C13ED5" w:rsidRPr="00C53CB9" w:rsidRDefault="00C13ED5" w:rsidP="001A163E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- по доходам от использования собственности (в том числе доходы в виде арендной платы, платы за сервитут (за исключением платы за сервитут земельных участков, находящихся в муниципальной собственности в соответствии с положениями пункта 3 статьи 39.25 Земельного кодекса Российской Федерации, поступающей и зачисляемой в соответствующие бюджеты бюджетной системы Российской Федерации), от распоряжения правами на результаты интеллектуальной деятельности и средствами индивидуализации);</w:t>
      </w:r>
    </w:p>
    <w:p w14:paraId="4E18C292" w14:textId="77777777" w:rsidR="00C13ED5" w:rsidRPr="00C53CB9" w:rsidRDefault="00C13ED5" w:rsidP="001A163E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- по доходам от оказания услуг (выполнения работ) (в том числе в виде субсидии на финансовое обеспечение выполнения муниципального задания);</w:t>
      </w:r>
    </w:p>
    <w:p w14:paraId="26ED4404" w14:textId="77777777" w:rsidR="00C13ED5" w:rsidRPr="00C53CB9" w:rsidRDefault="00C13ED5" w:rsidP="001A163E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- по доходам в виде штрафов, возмещения ущерба (в том числе включая штрафы, пени и неустойки за нарушение условий контрактов (договоров);</w:t>
      </w:r>
    </w:p>
    <w:p w14:paraId="77571349" w14:textId="77777777" w:rsidR="00C13ED5" w:rsidRPr="00C53CB9" w:rsidRDefault="00C13ED5" w:rsidP="001A163E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- по доходам в виде безвозмездных денежных поступлений (в том числе грантов, пожертвований);</w:t>
      </w:r>
    </w:p>
    <w:p w14:paraId="628BBC72" w14:textId="77777777" w:rsidR="00C13ED5" w:rsidRPr="00C53CB9" w:rsidRDefault="00C13ED5" w:rsidP="001A163E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- по доходам в виде целевых субсидий, а также субсидий на осуществление капитальных вложений;</w:t>
      </w:r>
    </w:p>
    <w:p w14:paraId="25C95508" w14:textId="77777777" w:rsidR="00C13ED5" w:rsidRPr="00C53CB9" w:rsidRDefault="00C13ED5" w:rsidP="001A163E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- по доходам от операций с активами (в том числе доходы от реализации</w:t>
      </w:r>
    </w:p>
    <w:p w14:paraId="37CFD1CC" w14:textId="77777777" w:rsidR="00C13ED5" w:rsidRPr="00C53CB9" w:rsidRDefault="00C13ED5" w:rsidP="001A163E">
      <w:pPr>
        <w:pStyle w:val="ConsPlusTitle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неиспользуемого имущества, утиля, невозвратной тары, лома черных и цветных металлов).</w:t>
      </w:r>
    </w:p>
    <w:p w14:paraId="3AB05A4C" w14:textId="77777777" w:rsidR="00C13ED5" w:rsidRPr="00C53CB9" w:rsidRDefault="00C13ED5" w:rsidP="002C0F86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 доходов от использования собственности осуществляется на основании информации о плате (тарифе, ставке) за использование имущества за единицу (объект, квадратный метр площади) и количества единиц предоставляемого в пользование имущества.</w:t>
      </w:r>
    </w:p>
    <w:p w14:paraId="1A84F1A0" w14:textId="77777777" w:rsidR="00C13ED5" w:rsidRPr="00C53CB9" w:rsidRDefault="00C13ED5" w:rsidP="004124B3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 доходов от оказания услуг (выполнения работ) сверх установленного муниципального задания осуществляется исходя из планируемого объема оказания платных услуг (выполнения работ) и их планируемой стоимости.</w:t>
      </w:r>
    </w:p>
    <w:p w14:paraId="79363CB2" w14:textId="77777777" w:rsidR="00C13ED5" w:rsidRPr="00C53CB9" w:rsidRDefault="00C13ED5" w:rsidP="001A163E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Расчет доходов от оказания услуг (выполнения работ) в рамках установленного муниципального задания в случаях, установленных </w:t>
      </w: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федеральным законом, осуществляется в соответствии с объемом услуг (работ), установленных муниципальным заданием, и платой (ценой, тарифом) за указанную услугу (работу).</w:t>
      </w:r>
    </w:p>
    <w:p w14:paraId="30C373FF" w14:textId="77777777" w:rsidR="00C13ED5" w:rsidRPr="00C53CB9" w:rsidRDefault="00C13ED5" w:rsidP="00354C1E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 доходов в виде штрафов, средств, получаемых в возмещение ущерба (в том числе страховых возмещений), при наличии решения суда, исполнительного документа, решения о возврате суммы излишне уплаченного налога, принятого налоговым органом, решения страховой организации о выплате страхового возмещения при наступлении страхового случая осуществляется в размере, определенном указанными решениями.</w:t>
      </w:r>
    </w:p>
    <w:p w14:paraId="5545D6E0" w14:textId="77777777" w:rsidR="00C13ED5" w:rsidRPr="00C53CB9" w:rsidRDefault="00C13ED5" w:rsidP="003E248A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 доходов от иной приносящей доход деятельности осуществляется с учетом стоимости услуг по одному договору, среднего количества указанных поступлений за последние три года и их размера, а также иных прогнозных показателей в зависимости от их вида.</w:t>
      </w:r>
    </w:p>
    <w:p w14:paraId="73513606" w14:textId="77777777" w:rsidR="00C13ED5" w:rsidRPr="00C53CB9" w:rsidRDefault="00C13ED5" w:rsidP="00F264BF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Расчеты плановых показателей по выплатам формируются по видам расходов с учетом норм трудовых, материальных, технических ресурсов, используемых для оказания муниципальным учреждением услуг (выполнения работ), с учетом требований, установленных нормативными правовыми актами, в том числе ГОСТами, СНиПами, СанПиНами, стандартами, порядками и регламентами (паспортами) оказания муниципальных услуг.</w:t>
      </w:r>
    </w:p>
    <w:p w14:paraId="0D927E8A" w14:textId="77777777" w:rsidR="00C13ED5" w:rsidRPr="00C53CB9" w:rsidRDefault="00C13ED5" w:rsidP="00BE7A78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Цены (тарифы) (за исключением регулируемых тарифов) на услуги и товары, необходимые для расчета плановых показателей по выплатам, подтверждаются коммерческими предложениями, счетами, счетами-фактурами, договорами, данными с официальных сайтов в информационно-телекоммуникационной сети "Интернет" производителей и поставщиков и т.д., в форме расчета средней цены.</w:t>
      </w:r>
    </w:p>
    <w:p w14:paraId="480D3F70" w14:textId="77777777" w:rsidR="00C13ED5" w:rsidRPr="00C53CB9" w:rsidRDefault="00C13ED5" w:rsidP="00BE7A78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В расчет плановых показателей выплат персоналу включаются расходы на оплату труда, компенсационные выплаты, включая пособия, выплачиваемые из фонда оплаты труда, а также страховые взносы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заболеваний, на обязательное медицинское страхование.</w:t>
      </w:r>
    </w:p>
    <w:p w14:paraId="3F477438" w14:textId="77777777" w:rsidR="00C13ED5" w:rsidRPr="00C53CB9" w:rsidRDefault="00C13ED5" w:rsidP="001A163E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При расчете плановых показателей по оплате труда учитывается расчетная численность работников, включая основной персонал, вспомогательный персонал, административно-управленческий персонал, обслуживающий персонал, расчетные должностные оклады, ежемесячные надбавки к должностному окладу, стимулирующие выплаты, компенсационные выплаты, в том числе за работу с вредными и (или) опасными условиями труда, при выполнении работ в других условиях, отклоняющихся от нормальных, а также иные выплаты, предусмотренные законодательством Российской Федерации, локальными нормативными актами учреждения.</w:t>
      </w:r>
    </w:p>
    <w:p w14:paraId="33425B97" w14:textId="77777777" w:rsidR="00C13ED5" w:rsidRPr="00C53CB9" w:rsidRDefault="00C13ED5" w:rsidP="001A163E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При расчете плановых показателей страховых взносов в Пенсионный фонд Российской Федерации на обязательное пенсионное страхование, в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в Федеральный фонд обязательного медицинского страхования на обязательное медицинское страхование, а также страховых взносов на обязательное социальное страхование от несчастных случаев на производстве и профессиональных заболеваний учитываются тарифы страховых взносов, установленные законодательством Российской Федерации.</w:t>
      </w:r>
    </w:p>
    <w:p w14:paraId="13C08221" w14:textId="77777777" w:rsidR="00C13ED5" w:rsidRPr="00C53CB9" w:rsidRDefault="00C13ED5" w:rsidP="00E402D7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При расчете плановых показателей прочих выплат компенсационного характера персоналу учреждения, не включаемых в фонд оплаты труда, учитываются выплаты по возмещению работникам расходов, связанных со служебными командировками, возмещению расходов на прохождение медицинского осмотра, расходов на оплату стоимости проезда и провоза багажа к месту использования отпуска и обратно для лиц, работающих в районах Крайнего Севера и приравненных к ним местностях, и членов их семей, иные компенсационные выплаты работникам, предусмотренные законодательством Российской Федерации, локальными нормативными актами учреждения.</w:t>
      </w:r>
    </w:p>
    <w:p w14:paraId="5B4CF065" w14:textId="77777777" w:rsidR="00C13ED5" w:rsidRPr="00C53CB9" w:rsidRDefault="00C13ED5" w:rsidP="00B30E2D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 расходов на выплаты по социальному обеспечению и иным выплатам населению, не связанным с выплатами работникам, возникающими в рамках трудовых отношений (расходов по социальному обеспечению населения вне рамок систем государственного пенсионного, социального, медицинского страхования), в том числе на оплату медицинского обслуживания, оплату путевок на санаторно-курортное лечение и в детские оздоровительные лагеря, а также выплат бывшим работникам учреждений, в том числе к памятным датам, профессиональным праздникам, осуществляется с учетом количества планируемых выплат в год и их размера.</w:t>
      </w:r>
    </w:p>
    <w:p w14:paraId="31AF4CAD" w14:textId="77777777" w:rsidR="00C13ED5" w:rsidRPr="00C53CB9" w:rsidRDefault="00C13ED5" w:rsidP="00425D95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 расходов на уплату налога на имущество, земельного налога, транспортного налога формируется с учетом объекта налогообложения, особенностей определения налоговой базы, налоговой ставки, а также налоговых льгот, оснований и порядка их применения, порядка и сроков уплаты по каждому налогу в соответствии с законодательством Российской Федерации о налогах и сборах.</w:t>
      </w:r>
    </w:p>
    <w:p w14:paraId="2D1D5799" w14:textId="77777777" w:rsidR="00C13ED5" w:rsidRPr="00C53CB9" w:rsidRDefault="00C13ED5" w:rsidP="000415D0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 расходов на уплату прочих налогов и сборов, других платежей, являющихся в соответствии с бюджетным законодательством Российской Федерации доходами соответствующего бюджета, осуществляется с учетом вида платежа, порядка их расчета, порядка и сроков уплаты по каждому виду платежа.</w:t>
      </w:r>
    </w:p>
    <w:p w14:paraId="59B65EC0" w14:textId="77777777" w:rsidR="00C13ED5" w:rsidRPr="00C53CB9" w:rsidRDefault="00C13ED5" w:rsidP="002E6F0A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 и их размера.</w:t>
      </w:r>
    </w:p>
    <w:p w14:paraId="445DC13E" w14:textId="77777777" w:rsidR="00C13ED5" w:rsidRPr="00C53CB9" w:rsidRDefault="00C13ED5" w:rsidP="00FB0A63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 прочих расходов (кроме расходов на закупку товаров, работ, услуг) осуществляется по видам выплат с учетом количества планируемых выплат в год и их размера.</w:t>
      </w:r>
    </w:p>
    <w:p w14:paraId="5BCB4B07" w14:textId="77777777" w:rsidR="00C13ED5" w:rsidRPr="00C53CB9" w:rsidRDefault="00C13ED5" w:rsidP="00FB0A63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Расчет расходов (за исключением расходов на закупку товаров, работ, услуг) осуществляется раздельно по источникам их финансового обеспечения.</w:t>
      </w:r>
    </w:p>
    <w:p w14:paraId="210A2DC7" w14:textId="77777777" w:rsidR="00C13ED5" w:rsidRPr="00C53CB9" w:rsidRDefault="00C13ED5" w:rsidP="00E46021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В расчет расходов на закупку товаров, работ, услуг включаются расходы на оплату услуг связи, транспортных услуг, коммунальных услуг, на оплату аренды имущества, содержание имущества, прочих работ и услуг (к примеру, услуг по страхованию, в том числе обязательному страхованию гражданской ответственности владельцев транспортных средств, медицинских осмотров, информационных услуг, консультационных услуг, экспертных услуг, типографских работ, научно-исследовательских работ), определяемых с учетом требований к закупаемым заказчиками отдельным видам товаров, работ, услуг в соответствии с законодательством Российской Федерации о контрактной системе в сфере закупок товаров, работ для обеспечения государственных и муниципальных нужд.</w:t>
      </w:r>
    </w:p>
    <w:p w14:paraId="1E8AE3CB" w14:textId="77777777" w:rsidR="00C13ED5" w:rsidRPr="00C53CB9" w:rsidRDefault="00C13ED5" w:rsidP="00C8712A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 расходов на услуги связи должен учитывать количество абонентских номеров, подключенных к сети связи, цены услуг связи, ежемесячную абонентскую плату в расчете на один абонентский номер, количество месяцев предоставления услуги; размер повременной оплаты междугородних, международных и местных телефонных соединений, а также стоимость услуг при повременной оплате услуг телефонной связи; количество</w:t>
      </w:r>
    </w:p>
    <w:p w14:paraId="51519493" w14:textId="77777777" w:rsidR="00C13ED5" w:rsidRPr="00C53CB9" w:rsidRDefault="00C13ED5" w:rsidP="00425D95">
      <w:pPr>
        <w:pStyle w:val="ConsPlusTitle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пересылаемой корреспонденции, в том числе с использованием фельдъегерской и специальной связи, стоимость пересылки почтовой корреспонденции за единицу услуги, стоимость аренды интернет-канала, повременной оплаты за интернет-услуги или оплата интернет-трафика.</w:t>
      </w:r>
    </w:p>
    <w:p w14:paraId="41BD9D39" w14:textId="77777777" w:rsidR="00C13ED5" w:rsidRPr="00C53CB9" w:rsidRDefault="00C13ED5" w:rsidP="00C8712A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 расходов на транспортные услуги осуществляется с учетом видов услуг по перевозке (транспортировке) грузов, пассажирских перевозок и стоимости указанных услуг.</w:t>
      </w:r>
    </w:p>
    <w:p w14:paraId="22457B09" w14:textId="77777777" w:rsidR="00C13ED5" w:rsidRPr="00C53CB9" w:rsidRDefault="00C13ED5" w:rsidP="00C8712A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 расходов на коммунальные услуги осуществляется исходя из расходов на газоснабжение (иные виды топлива), электроснабжение, теплоснабжение, горячее водоснабжение, холодное водоснабжение и водоотведение, вывоза мусора с учетом количества объектов, тарифов на оказание коммунальных услуг и затраты на транспортировку топлива (при наличии).</w:t>
      </w:r>
    </w:p>
    <w:p w14:paraId="5E8DCE40" w14:textId="77777777" w:rsidR="00C13ED5" w:rsidRPr="00C53CB9" w:rsidRDefault="00C13ED5" w:rsidP="00C8712A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Расчеты расходов на аренду имущества, в том числе объектов недвижимого имущества, осуществляется с учетом арендуемой площади (количества арендуемого оборудования, иного имущества), количества месяцев (суток, часов) аренды, цены аренды в месяц (сутки, час), а также стоимости возмещаемых услуг (по содержанию имущества, его охране, потребляемых коммунальных услуг).</w:t>
      </w:r>
    </w:p>
    <w:p w14:paraId="012E601F" w14:textId="77777777" w:rsidR="00C13ED5" w:rsidRPr="00C53CB9" w:rsidRDefault="00C13ED5" w:rsidP="00C8712A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Расчеты расходов на содержание имущества осуществляются с учетом планов ремонтных работ и их сметной стоимости, определенной с учетом необходимого объема ремонтных работ, графика регламентно-профилактических работ по ремонту оборудования, требований к санитарно-гигиеническому обслуживанию, охране труда (включая уборку помещений и территории, вывоз твердых бытовых отходов, мойку, химическую чистку,</w:t>
      </w:r>
    </w:p>
    <w:p w14:paraId="6B2A23D5" w14:textId="77777777" w:rsidR="00C13ED5" w:rsidRPr="00C53CB9" w:rsidRDefault="00C13ED5" w:rsidP="00425D95">
      <w:pPr>
        <w:pStyle w:val="ConsPlusTitle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дезинфекцию, дезинсекцию), а также правил его эксплуатации.</w:t>
      </w:r>
    </w:p>
    <w:p w14:paraId="4AAD806A" w14:textId="77777777" w:rsidR="00C13ED5" w:rsidRPr="00C53CB9" w:rsidRDefault="00C13ED5" w:rsidP="00C8712A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 расходов на обязательное страхование, в том числе на обязательное страхование гражданской ответственности владельцев транспортных средств, страховой премии (страховых взносов) осуществляется с учетом количества застрахованных работников, застрахованного имущества, базовых ставок страховых тарифов и поправочных коэффициентов к ним, определяемых с учетом характера страхового риска и условий договора страхования, в том числе наличия франшизы и ее размера.</w:t>
      </w:r>
    </w:p>
    <w:p w14:paraId="7D244662" w14:textId="77777777" w:rsidR="00C13ED5" w:rsidRPr="00C53CB9" w:rsidRDefault="00C13ED5" w:rsidP="00C8712A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 расходов на повышение квалификации (профессиональную переподготовку) осуществляется с учетом требований законодательства Российской Федерации, количества работников, направляемых на повышение квалификации, и цены обучения одного работника по каждому виду дополнительного профессионального образования.</w:t>
      </w:r>
    </w:p>
    <w:p w14:paraId="73AD22AC" w14:textId="77777777" w:rsidR="00C13ED5" w:rsidRPr="00C53CB9" w:rsidRDefault="00C13ED5" w:rsidP="00C8712A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 расходов на оплату услуг и работ (медицинских осмотров, информационных услуг, консультационных услуг, экспертных услуг, научно-исследовательских работ, типографских работ), не указанных в пунктах 3.18-3.23 настоящего Порядка, осуществляется на основании расчетов необходимых выплат с учетом численности работников, потребности в информационных системах, количества проводимых экспертиз, количества приобретаемых печатных и иных периодических изданий, определяемых с учетом специфики деятельности учреждения, предусмотренной уставом учреждения.</w:t>
      </w:r>
    </w:p>
    <w:p w14:paraId="5418111A" w14:textId="77777777" w:rsidR="00C13ED5" w:rsidRPr="00C53CB9" w:rsidRDefault="00C13ED5" w:rsidP="00F22B50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Расчеты расходов на приобретение объектов движимого имущества (в том числе оборудования, транспортных средств, мебели, инвентаря, бытовых приборов) осуществляются с учетом среднего срока эксплуатации указанного имущества, норм обеспеченности (при их наличии), потребности учреждения в таком имуществе, информации о стоимости приобретения необходимого имущества, определенной методом сопоставимых рыночных цен (анализа рынка), заключающемся в анализе информации о рыночных ценах идентичных (однородных) товаров, работ, услуг, в том числе о ценах производителей (изготовителей) указанных товаров, работ, услуг, по данным органов государственной статистики, а также средств массовой информации и специальной литературы, включая официальные сайты в информационно-телекоммуникационной сети "Интернет" производителей и поставщиков.</w:t>
      </w:r>
    </w:p>
    <w:p w14:paraId="3A54EC96" w14:textId="77777777" w:rsidR="00C13ED5" w:rsidRPr="00C53CB9" w:rsidRDefault="00C13ED5" w:rsidP="00C7443E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Расчеты расходов на приобретение материальных запасов осуществляются с учетом потребности в продуктах питания, лекарственных средствах, горюче-смазочных и строительных материалах, мягком инвентаре и специальной одежде, обуви, запасных частях к оборудованию и транспортным средствам, хозяйственных товарах и канцелярских принадлежностях, а также наличия указанного имущества в запасе и (или) необходимости формирования экстренного (аварийного) запаса, в соответствии с нормами обеспеченности таким имуществом, выраженными в натуральных показателях.</w:t>
      </w:r>
    </w:p>
    <w:p w14:paraId="6704FDAC" w14:textId="77777777" w:rsidR="00C13ED5" w:rsidRPr="00C53CB9" w:rsidRDefault="00C13ED5" w:rsidP="00C833E0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Расчет расходов на осуществление капитальных вложений: в </w:t>
      </w: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целях капитального строительства объектов недвижимого имущества (реконструкции, в том числе с элементами реставрации, технического перевооружения) осуществляется с учетом сметной стоимости объектов капитального строительства, рассчитываемой в соответствии с законодательством о градостроительной деятельности Российской Федерации;</w:t>
      </w:r>
    </w:p>
    <w:p w14:paraId="45849EC1" w14:textId="77777777" w:rsidR="00C13ED5" w:rsidRPr="00C53CB9" w:rsidRDefault="00C13ED5" w:rsidP="00420B29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- в целях приобретения объектов недвижимого имущества осуществляется с учетом стоимости приобретения объектов недвижимого имущества, определяемой в соответствии с законодательством Российской Федерации, регулирующим оценочную деятельность в Российской Федерации.</w:t>
      </w:r>
    </w:p>
    <w:p w14:paraId="0BCB21D7" w14:textId="77777777" w:rsidR="00C13ED5" w:rsidRPr="00C53CB9" w:rsidRDefault="00C13ED5" w:rsidP="00C833E0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Расчеты расходов на закупку товаров, работ, услуг должны соответствовать в части планируемых к заключению контрактов (договоров):</w:t>
      </w:r>
    </w:p>
    <w:p w14:paraId="0ADDF2C6" w14:textId="77777777" w:rsidR="00C13ED5" w:rsidRPr="00C53CB9" w:rsidRDefault="00C13ED5" w:rsidP="00180B62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- показателям плана закупок товаров, работ, услуг для обеспечения муниципальных нужд, формируемого в соответствии с требованиями законодательства Российской Федерации о контрактной системе в сфере закупок товаров, работ, для обеспечения муниципальных нужд, в случае осуществления закупок в соответствии с Федеральным законом от 05.04.2013 № 44-ФЗ "О контрактной системе в сфере закупок товаров, работ, услуг для обеспечения государственных и муниципальных нужд (далее - Федеральный закон № 44-ФЗ);</w:t>
      </w:r>
    </w:p>
    <w:p w14:paraId="7FB75C35" w14:textId="77777777" w:rsidR="00C13ED5" w:rsidRPr="00C53CB9" w:rsidRDefault="00C13ED5" w:rsidP="005C2DAD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Общая сумма расходов учреждения на закупки товаров, работ, услуг, отраженная в Плане, подлежит детализации в плане закупок товаров, работ, услуг для обеспечения муниципальных нужд, формируемом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(далее - план график) согласно Федерального закона № 44-ФЗ.</w:t>
      </w:r>
    </w:p>
    <w:p w14:paraId="38596BFE" w14:textId="77777777" w:rsidR="00C13ED5" w:rsidRPr="00C53CB9" w:rsidRDefault="00C13ED5" w:rsidP="00180B62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Показатели выплат по расходам на закупку товаров, работ, услуг учреждения подлежат отражению в разделе II Приложения 1 к настоящему Порядку.</w:t>
      </w:r>
    </w:p>
    <w:p w14:paraId="5990CA29" w14:textId="77777777" w:rsidR="00C13ED5" w:rsidRPr="00C53CB9" w:rsidRDefault="00C13ED5" w:rsidP="004571B9">
      <w:pPr>
        <w:pStyle w:val="ConsPlusTitle"/>
        <w:numPr>
          <w:ilvl w:val="0"/>
          <w:numId w:val="5"/>
        </w:numPr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53CB9">
        <w:rPr>
          <w:rFonts w:ascii="Times New Roman" w:hAnsi="Times New Roman" w:cs="Times New Roman"/>
          <w:b w:val="0"/>
          <w:bCs w:val="0"/>
          <w:sz w:val="28"/>
          <w:szCs w:val="28"/>
        </w:rPr>
        <w:t>Расчеты расходов, связанных с выполнением учреждением муниципального задания, могут осуществляться с превышением нормативных затрат, определенных в порядке, установленном соответственно Правительством Российской Федерации, высшим исполнительным органом государственной власти субъекта Российской Федерации, местным органом самоуправления в соответствии с абзацем первым пункта 4 статьи 69.2 Бюджетного кодекса Российской Федерации, в пределах общего объема средств субсидии на финансовое обеспечение выполнения муниципального задания.</w:t>
      </w:r>
    </w:p>
    <w:p w14:paraId="22A86D66" w14:textId="77777777" w:rsidR="00C13ED5" w:rsidRPr="00C53CB9" w:rsidRDefault="00C13ED5" w:rsidP="008D4353">
      <w:pPr>
        <w:pStyle w:val="a9"/>
        <w:widowControl w:val="0"/>
        <w:numPr>
          <w:ilvl w:val="0"/>
          <w:numId w:val="5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 xml:space="preserve">Расчеты расходов, связанных с выполнением учреждением муниципального задания, могут осуществляться с превышением нормативных затрат, определенных в Порядке, установленном постановлением администрации Ипатовского городского округа Ставропольского края от 26 декабря 2017 г. № 10 «О Порядке формирования и финансового обеспечения </w:t>
      </w:r>
      <w:r w:rsidRPr="00C53CB9">
        <w:rPr>
          <w:rFonts w:ascii="Times New Roman" w:hAnsi="Times New Roman" w:cs="Times New Roman"/>
          <w:sz w:val="28"/>
          <w:szCs w:val="28"/>
        </w:rPr>
        <w:lastRenderedPageBreak/>
        <w:t>выполнения муниципального задания в отношении муниципальных учреждений Ипатовского городского округа Ставропольского края», в пределах общего объема средств субсидии на финансовое обеспечение выполнения муниципального задания, постановлением администрации Ипатовского городского округа Ставропольского края от 09 декабря 2020 г.   № 1645 «О внесении изменений в постановление администрации Ипатовского городского округа Ставропольского края от 26 декабря 2017 г. № 10 «О порядке формирования и финансового обеспечения выполнения муниципального задания в отношении муниципальных учреждений Ипатовского городского округа Ставропольского края»».</w:t>
      </w:r>
    </w:p>
    <w:p w14:paraId="3279A81D" w14:textId="77777777" w:rsidR="00C13ED5" w:rsidRPr="00C53CB9" w:rsidRDefault="00C13ED5" w:rsidP="008A1628">
      <w:pPr>
        <w:pStyle w:val="a9"/>
        <w:widowControl w:val="0"/>
        <w:numPr>
          <w:ilvl w:val="0"/>
          <w:numId w:val="5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>В случае, если Учреждением не планируется получать отдельные доходы и осуществлять отдельные расходы, то обоснования (расчеты) поступлений и выплат по указанным доходам и расходам не формируются.</w:t>
      </w:r>
    </w:p>
    <w:p w14:paraId="00333402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</w:p>
    <w:p w14:paraId="475EF18A" w14:textId="77777777" w:rsidR="00C13ED5" w:rsidRPr="00C53CB9" w:rsidRDefault="00C13ED5" w:rsidP="00245881">
      <w:pPr>
        <w:pStyle w:val="ConsPlusNormal"/>
        <w:widowControl w:val="0"/>
        <w:ind w:firstLine="567"/>
        <w:jc w:val="center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  <w:lang w:val="en-US"/>
        </w:rPr>
        <w:t>IV</w:t>
      </w:r>
      <w:r w:rsidRPr="00C53CB9">
        <w:rPr>
          <w:rFonts w:ascii="Times New Roman" w:hAnsi="Times New Roman" w:cs="Times New Roman"/>
        </w:rPr>
        <w:t>. СРОКИ И ПОРЯДОК УТВЕРЖДЕНИЯ ПЛАНА</w:t>
      </w:r>
    </w:p>
    <w:p w14:paraId="2065198C" w14:textId="77777777" w:rsidR="00C13ED5" w:rsidRPr="00C53CB9" w:rsidRDefault="00C13ED5" w:rsidP="001A163E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</w:rPr>
      </w:pPr>
    </w:p>
    <w:p w14:paraId="6191CCA0" w14:textId="77777777" w:rsidR="00C13ED5" w:rsidRPr="00C53CB9" w:rsidRDefault="00C13ED5" w:rsidP="00B90E9E">
      <w:pPr>
        <w:pStyle w:val="ConsPlusNormal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План муниципального бюджетного учреждения (План с учетом изменений) утверждается руководителем бюджетного учреждения и подлежит согласованию с отделом культуры и молодёжной политики администрации Ипатовского городского округа Ставропольского края.</w:t>
      </w:r>
    </w:p>
    <w:p w14:paraId="3163FBE1" w14:textId="77777777" w:rsidR="00C13ED5" w:rsidRPr="00C53CB9" w:rsidRDefault="00C13ED5" w:rsidP="00B90E9E">
      <w:pPr>
        <w:pStyle w:val="ConsPlusNormal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C53CB9">
        <w:rPr>
          <w:rFonts w:ascii="Times New Roman" w:hAnsi="Times New Roman" w:cs="Times New Roman"/>
        </w:rPr>
        <w:t>План подписывается должностными лицами, ответственными за содержащиеся в Плане данные.</w:t>
      </w:r>
    </w:p>
    <w:p w14:paraId="63C2B3D6" w14:textId="77777777" w:rsidR="00C13ED5" w:rsidRPr="00C53CB9" w:rsidRDefault="00C13ED5" w:rsidP="00B90E9E">
      <w:pPr>
        <w:pStyle w:val="a9"/>
        <w:widowControl w:val="0"/>
        <w:numPr>
          <w:ilvl w:val="0"/>
          <w:numId w:val="6"/>
        </w:numPr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 w:rsidRPr="00C53CB9">
        <w:rPr>
          <w:rFonts w:ascii="Times New Roman" w:hAnsi="Times New Roman" w:cs="Times New Roman"/>
          <w:sz w:val="28"/>
          <w:szCs w:val="28"/>
        </w:rPr>
        <w:t xml:space="preserve">План утверждается не позднее 7 рабочих дней со дня утверждения муниципального задания на оказание муниципальных услуг (выполнение работ). </w:t>
      </w:r>
    </w:p>
    <w:sectPr w:rsidR="00C13ED5" w:rsidRPr="00C53CB9" w:rsidSect="007C5CF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06065" w14:textId="77777777" w:rsidR="00C30DA6" w:rsidRDefault="00C30DA6" w:rsidP="00316637">
      <w:r>
        <w:separator/>
      </w:r>
    </w:p>
  </w:endnote>
  <w:endnote w:type="continuationSeparator" w:id="0">
    <w:p w14:paraId="3F941BFA" w14:textId="77777777" w:rsidR="00C30DA6" w:rsidRDefault="00C30DA6" w:rsidP="00316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80E0E" w14:textId="77777777" w:rsidR="00C30DA6" w:rsidRDefault="00C30DA6" w:rsidP="00316637">
      <w:r>
        <w:separator/>
      </w:r>
    </w:p>
  </w:footnote>
  <w:footnote w:type="continuationSeparator" w:id="0">
    <w:p w14:paraId="2ADFF213" w14:textId="77777777" w:rsidR="00C30DA6" w:rsidRDefault="00C30DA6" w:rsidP="00316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2476C"/>
    <w:multiLevelType w:val="hybridMultilevel"/>
    <w:tmpl w:val="6D806622"/>
    <w:lvl w:ilvl="0" w:tplc="7E74B0E8">
      <w:start w:val="1"/>
      <w:numFmt w:val="decimal"/>
      <w:lvlText w:val="%1."/>
      <w:lvlJc w:val="left"/>
      <w:pPr>
        <w:ind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97A79"/>
    <w:multiLevelType w:val="hybridMultilevel"/>
    <w:tmpl w:val="E6C22706"/>
    <w:lvl w:ilvl="0" w:tplc="8370D676">
      <w:start w:val="1"/>
      <w:numFmt w:val="decimal"/>
      <w:lvlText w:val="%1."/>
      <w:lvlJc w:val="left"/>
      <w:pPr>
        <w:ind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F6636"/>
    <w:multiLevelType w:val="hybridMultilevel"/>
    <w:tmpl w:val="768A17CA"/>
    <w:lvl w:ilvl="0" w:tplc="7E74B0E8">
      <w:start w:val="1"/>
      <w:numFmt w:val="decimal"/>
      <w:lvlText w:val="%1."/>
      <w:lvlJc w:val="left"/>
      <w:pPr>
        <w:ind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F2449"/>
    <w:multiLevelType w:val="hybridMultilevel"/>
    <w:tmpl w:val="AC163600"/>
    <w:lvl w:ilvl="0" w:tplc="520C11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4B754CC"/>
    <w:multiLevelType w:val="hybridMultilevel"/>
    <w:tmpl w:val="2236B736"/>
    <w:lvl w:ilvl="0" w:tplc="7E74B0E8">
      <w:start w:val="1"/>
      <w:numFmt w:val="decimal"/>
      <w:lvlText w:val="%1."/>
      <w:lvlJc w:val="left"/>
      <w:pPr>
        <w:ind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C75C79"/>
    <w:multiLevelType w:val="hybridMultilevel"/>
    <w:tmpl w:val="7FAEC6AE"/>
    <w:lvl w:ilvl="0" w:tplc="7E74B0E8">
      <w:start w:val="1"/>
      <w:numFmt w:val="decimal"/>
      <w:lvlText w:val="%1."/>
      <w:lvlJc w:val="left"/>
      <w:pPr>
        <w:ind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70F"/>
    <w:rsid w:val="00010AC3"/>
    <w:rsid w:val="000415D0"/>
    <w:rsid w:val="00063DCF"/>
    <w:rsid w:val="000666C6"/>
    <w:rsid w:val="00071CFC"/>
    <w:rsid w:val="000A6700"/>
    <w:rsid w:val="000B2EAA"/>
    <w:rsid w:val="001001B0"/>
    <w:rsid w:val="001106D9"/>
    <w:rsid w:val="00143858"/>
    <w:rsid w:val="00164F6A"/>
    <w:rsid w:val="00174F02"/>
    <w:rsid w:val="00180B62"/>
    <w:rsid w:val="001A163E"/>
    <w:rsid w:val="001B1CF1"/>
    <w:rsid w:val="001F00CE"/>
    <w:rsid w:val="002145FD"/>
    <w:rsid w:val="00245881"/>
    <w:rsid w:val="002938D4"/>
    <w:rsid w:val="002A09C8"/>
    <w:rsid w:val="002C0F86"/>
    <w:rsid w:val="002E6F0A"/>
    <w:rsid w:val="00313F7F"/>
    <w:rsid w:val="00316637"/>
    <w:rsid w:val="00317067"/>
    <w:rsid w:val="0033338E"/>
    <w:rsid w:val="0033339D"/>
    <w:rsid w:val="00344DE0"/>
    <w:rsid w:val="003510F3"/>
    <w:rsid w:val="00354C1E"/>
    <w:rsid w:val="00371DCD"/>
    <w:rsid w:val="003E248A"/>
    <w:rsid w:val="003E2AAE"/>
    <w:rsid w:val="003F5C39"/>
    <w:rsid w:val="004124B3"/>
    <w:rsid w:val="00420B29"/>
    <w:rsid w:val="00425D95"/>
    <w:rsid w:val="00440559"/>
    <w:rsid w:val="00440D05"/>
    <w:rsid w:val="004571B9"/>
    <w:rsid w:val="00460078"/>
    <w:rsid w:val="00461C17"/>
    <w:rsid w:val="0047080A"/>
    <w:rsid w:val="004B416D"/>
    <w:rsid w:val="004D67CD"/>
    <w:rsid w:val="004F370F"/>
    <w:rsid w:val="004F531A"/>
    <w:rsid w:val="00576FBF"/>
    <w:rsid w:val="00581257"/>
    <w:rsid w:val="00584DCB"/>
    <w:rsid w:val="005A2297"/>
    <w:rsid w:val="005A6C9B"/>
    <w:rsid w:val="005B7503"/>
    <w:rsid w:val="005C2DAD"/>
    <w:rsid w:val="005F1C21"/>
    <w:rsid w:val="00646DF6"/>
    <w:rsid w:val="00652E47"/>
    <w:rsid w:val="00660E09"/>
    <w:rsid w:val="00661179"/>
    <w:rsid w:val="00670A91"/>
    <w:rsid w:val="006930AE"/>
    <w:rsid w:val="006C0163"/>
    <w:rsid w:val="006D2188"/>
    <w:rsid w:val="006E0ED2"/>
    <w:rsid w:val="006F3244"/>
    <w:rsid w:val="006F7E05"/>
    <w:rsid w:val="007133C6"/>
    <w:rsid w:val="00733CC2"/>
    <w:rsid w:val="00743D69"/>
    <w:rsid w:val="00760181"/>
    <w:rsid w:val="00781337"/>
    <w:rsid w:val="007A3834"/>
    <w:rsid w:val="007A4931"/>
    <w:rsid w:val="007B6D11"/>
    <w:rsid w:val="007C5CF1"/>
    <w:rsid w:val="007E29C7"/>
    <w:rsid w:val="007F739C"/>
    <w:rsid w:val="00816105"/>
    <w:rsid w:val="00831A04"/>
    <w:rsid w:val="0084456D"/>
    <w:rsid w:val="00875D22"/>
    <w:rsid w:val="008A1628"/>
    <w:rsid w:val="008D4353"/>
    <w:rsid w:val="008D4A04"/>
    <w:rsid w:val="008D5D5B"/>
    <w:rsid w:val="008F1D5F"/>
    <w:rsid w:val="008F22D5"/>
    <w:rsid w:val="00927FAD"/>
    <w:rsid w:val="00944590"/>
    <w:rsid w:val="00963CFD"/>
    <w:rsid w:val="0096561D"/>
    <w:rsid w:val="00984228"/>
    <w:rsid w:val="009906E3"/>
    <w:rsid w:val="009C0318"/>
    <w:rsid w:val="00A30983"/>
    <w:rsid w:val="00A3756F"/>
    <w:rsid w:val="00A6588E"/>
    <w:rsid w:val="00A84AA8"/>
    <w:rsid w:val="00A857E8"/>
    <w:rsid w:val="00A93606"/>
    <w:rsid w:val="00AE6276"/>
    <w:rsid w:val="00B07C0A"/>
    <w:rsid w:val="00B108CA"/>
    <w:rsid w:val="00B30E2D"/>
    <w:rsid w:val="00B4171E"/>
    <w:rsid w:val="00B61D12"/>
    <w:rsid w:val="00B62EF8"/>
    <w:rsid w:val="00B63898"/>
    <w:rsid w:val="00B7507E"/>
    <w:rsid w:val="00B90E9E"/>
    <w:rsid w:val="00BA15A8"/>
    <w:rsid w:val="00BC079A"/>
    <w:rsid w:val="00BC759A"/>
    <w:rsid w:val="00BE0E63"/>
    <w:rsid w:val="00BE7A78"/>
    <w:rsid w:val="00C034BF"/>
    <w:rsid w:val="00C13ED5"/>
    <w:rsid w:val="00C30DA6"/>
    <w:rsid w:val="00C508A8"/>
    <w:rsid w:val="00C529C2"/>
    <w:rsid w:val="00C53CB9"/>
    <w:rsid w:val="00C5669F"/>
    <w:rsid w:val="00C67F67"/>
    <w:rsid w:val="00C7443E"/>
    <w:rsid w:val="00C833E0"/>
    <w:rsid w:val="00C8712A"/>
    <w:rsid w:val="00C9066C"/>
    <w:rsid w:val="00C9732A"/>
    <w:rsid w:val="00CA1270"/>
    <w:rsid w:val="00CB1F1A"/>
    <w:rsid w:val="00CB20C7"/>
    <w:rsid w:val="00CC5C34"/>
    <w:rsid w:val="00CC6C27"/>
    <w:rsid w:val="00D00308"/>
    <w:rsid w:val="00D0110A"/>
    <w:rsid w:val="00D16603"/>
    <w:rsid w:val="00D26C8D"/>
    <w:rsid w:val="00D2720E"/>
    <w:rsid w:val="00D47066"/>
    <w:rsid w:val="00D74E1A"/>
    <w:rsid w:val="00DD0CBE"/>
    <w:rsid w:val="00DF3359"/>
    <w:rsid w:val="00E348C0"/>
    <w:rsid w:val="00E402D7"/>
    <w:rsid w:val="00E46021"/>
    <w:rsid w:val="00ED43C0"/>
    <w:rsid w:val="00EE2896"/>
    <w:rsid w:val="00EE5F9A"/>
    <w:rsid w:val="00F10916"/>
    <w:rsid w:val="00F16407"/>
    <w:rsid w:val="00F22B50"/>
    <w:rsid w:val="00F264BF"/>
    <w:rsid w:val="00F34FC9"/>
    <w:rsid w:val="00F37B25"/>
    <w:rsid w:val="00F46A34"/>
    <w:rsid w:val="00F55C04"/>
    <w:rsid w:val="00F57107"/>
    <w:rsid w:val="00F71438"/>
    <w:rsid w:val="00F81C3C"/>
    <w:rsid w:val="00F86166"/>
    <w:rsid w:val="00FB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73DD56"/>
  <w15:docId w15:val="{45B50181-B0D1-45C6-B862-17D0017AC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  <w:pPr>
      <w:jc w:val="both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uiPriority w:val="99"/>
    <w:rsid w:val="00440559"/>
    <w:pPr>
      <w:spacing w:line="288" w:lineRule="auto"/>
      <w:jc w:val="both"/>
    </w:pPr>
    <w:rPr>
      <w:rFonts w:cs="Calibri"/>
      <w:color w:val="000000"/>
      <w:sz w:val="24"/>
      <w:szCs w:val="24"/>
    </w:rPr>
  </w:style>
  <w:style w:type="paragraph" w:customStyle="1" w:styleId="ConsNormal">
    <w:name w:val="ConsNormal"/>
    <w:uiPriority w:val="99"/>
    <w:rsid w:val="00646DF6"/>
    <w:pPr>
      <w:widowControl w:val="0"/>
      <w:suppressAutoHyphens/>
      <w:autoSpaceDE w:val="0"/>
      <w:ind w:firstLine="720"/>
    </w:pPr>
    <w:rPr>
      <w:rFonts w:ascii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uiPriority w:val="99"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sz w:val="26"/>
      <w:szCs w:val="26"/>
    </w:rPr>
  </w:style>
  <w:style w:type="paragraph" w:customStyle="1" w:styleId="ConsPlusTitle">
    <w:name w:val="ConsPlusTitle"/>
    <w:uiPriority w:val="99"/>
    <w:rsid w:val="007C5CF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customStyle="1" w:styleId="ConsPlusNormal">
    <w:name w:val="ConsPlusNormal"/>
    <w:uiPriority w:val="99"/>
    <w:rsid w:val="007C5CF1"/>
    <w:pPr>
      <w:autoSpaceDE w:val="0"/>
      <w:autoSpaceDN w:val="0"/>
      <w:adjustRightInd w:val="0"/>
    </w:pPr>
    <w:rPr>
      <w:rFonts w:cs="Calibri"/>
      <w:sz w:val="28"/>
      <w:szCs w:val="28"/>
    </w:rPr>
  </w:style>
  <w:style w:type="paragraph" w:styleId="a4">
    <w:name w:val="header"/>
    <w:basedOn w:val="a"/>
    <w:link w:val="a5"/>
    <w:uiPriority w:val="99"/>
    <w:rsid w:val="003166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316637"/>
  </w:style>
  <w:style w:type="paragraph" w:styleId="a6">
    <w:name w:val="footer"/>
    <w:basedOn w:val="a"/>
    <w:link w:val="a7"/>
    <w:uiPriority w:val="99"/>
    <w:rsid w:val="003166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316637"/>
  </w:style>
  <w:style w:type="table" w:styleId="a8">
    <w:name w:val="Table Grid"/>
    <w:basedOn w:val="a1"/>
    <w:uiPriority w:val="99"/>
    <w:rsid w:val="0084456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CC6C27"/>
    <w:pPr>
      <w:ind w:left="720"/>
    </w:pPr>
  </w:style>
  <w:style w:type="character" w:styleId="aa">
    <w:name w:val="annotation reference"/>
    <w:basedOn w:val="a0"/>
    <w:uiPriority w:val="99"/>
    <w:semiHidden/>
    <w:rsid w:val="00963CF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963CF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26234"/>
    <w:rPr>
      <w:rFonts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963CF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26234"/>
    <w:rPr>
      <w:rFonts w:cs="Calibri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963CF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26234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70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3962</Words>
  <Characters>22589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26499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Gbux</cp:lastModifiedBy>
  <cp:revision>8</cp:revision>
  <cp:lastPrinted>2021-01-20T05:26:00Z</cp:lastPrinted>
  <dcterms:created xsi:type="dcterms:W3CDTF">2021-01-20T05:22:00Z</dcterms:created>
  <dcterms:modified xsi:type="dcterms:W3CDTF">2021-01-27T15:55:00Z</dcterms:modified>
</cp:coreProperties>
</file>